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6CA" w:rsidRPr="00C93808" w:rsidRDefault="007316CA" w:rsidP="00DF4DC6">
      <w:pPr>
        <w:spacing w:line="276" w:lineRule="auto"/>
        <w:rPr>
          <w:rFonts w:ascii="Arial" w:hAnsi="Arial" w:cs="Arial"/>
          <w:b/>
          <w:u w:val="single"/>
        </w:rPr>
      </w:pPr>
      <w:bookmarkStart w:id="0" w:name="_GoBack"/>
      <w:r w:rsidRPr="00C93808">
        <w:rPr>
          <w:rFonts w:ascii="Arial" w:hAnsi="Arial" w:cs="Arial"/>
          <w:b/>
          <w:u w:val="single"/>
          <w:lang w:val="en-US"/>
        </w:rPr>
        <w:t>REF</w:t>
      </w:r>
      <w:r w:rsidRPr="00C93808">
        <w:rPr>
          <w:rFonts w:ascii="Arial" w:hAnsi="Arial" w:cs="Arial"/>
          <w:b/>
          <w:u w:val="single"/>
        </w:rPr>
        <w:t xml:space="preserve"> </w:t>
      </w:r>
      <w:r w:rsidR="00C348DA" w:rsidRPr="00C93808">
        <w:rPr>
          <w:rFonts w:ascii="Arial" w:hAnsi="Arial" w:cs="Arial"/>
          <w:b/>
          <w:u w:val="single"/>
        </w:rPr>
        <w:t>1488/26.6.2014</w:t>
      </w:r>
    </w:p>
    <w:bookmarkEnd w:id="0"/>
    <w:p w:rsidR="007E7E27" w:rsidRDefault="007E7E27" w:rsidP="00DF4DC6">
      <w:pPr>
        <w:spacing w:line="276" w:lineRule="auto"/>
        <w:rPr>
          <w:rFonts w:ascii="Arial" w:hAnsi="Arial" w:cs="Arial"/>
        </w:rPr>
      </w:pPr>
    </w:p>
    <w:p w:rsidR="007E7E27" w:rsidRPr="00665A5D" w:rsidRDefault="007E7E27" w:rsidP="00DF4DC6">
      <w:pPr>
        <w:spacing w:after="120" w:line="276" w:lineRule="auto"/>
        <w:jc w:val="both"/>
        <w:rPr>
          <w:rFonts w:ascii="Arial" w:hAnsi="Arial" w:cs="Arial"/>
          <w:i/>
        </w:rPr>
      </w:pPr>
      <w:r>
        <w:rPr>
          <w:rFonts w:ascii="Arial" w:hAnsi="Arial"/>
        </w:rPr>
        <w:t>Η Δήλωση τ</w:t>
      </w:r>
      <w:r w:rsidR="00E764A7">
        <w:rPr>
          <w:rFonts w:ascii="Arial" w:hAnsi="Arial"/>
        </w:rPr>
        <w:t xml:space="preserve">ου </w:t>
      </w:r>
      <w:r w:rsidR="00E764A7">
        <w:rPr>
          <w:rFonts w:ascii="Arial" w:hAnsi="Arial"/>
          <w:lang w:val="en-US"/>
        </w:rPr>
        <w:t>CONSEIL</w:t>
      </w:r>
      <w:r w:rsidR="00E764A7" w:rsidRPr="00E764A7">
        <w:rPr>
          <w:rFonts w:ascii="Arial" w:hAnsi="Arial"/>
        </w:rPr>
        <w:t xml:space="preserve"> </w:t>
      </w:r>
      <w:r w:rsidR="00E764A7">
        <w:rPr>
          <w:rFonts w:ascii="Arial" w:hAnsi="Arial"/>
          <w:lang w:val="en-US"/>
        </w:rPr>
        <w:t>EUROP</w:t>
      </w:r>
      <w:r w:rsidR="00E764A7" w:rsidRPr="00E764A7">
        <w:rPr>
          <w:rFonts w:ascii="Arial" w:hAnsi="Arial" w:cs="Arial"/>
        </w:rPr>
        <w:t>É</w:t>
      </w:r>
      <w:r w:rsidR="00E764A7">
        <w:rPr>
          <w:rFonts w:ascii="Arial" w:hAnsi="Arial"/>
          <w:lang w:val="en-US"/>
        </w:rPr>
        <w:t>EN</w:t>
      </w:r>
      <w:r w:rsidR="00E764A7" w:rsidRPr="00E764A7">
        <w:rPr>
          <w:rFonts w:ascii="Arial" w:hAnsi="Arial"/>
        </w:rPr>
        <w:t xml:space="preserve"> </w:t>
      </w:r>
      <w:r w:rsidR="00E764A7">
        <w:rPr>
          <w:rFonts w:ascii="Arial" w:hAnsi="Arial"/>
          <w:lang w:val="en-US"/>
        </w:rPr>
        <w:t>DES</w:t>
      </w:r>
      <w:r w:rsidR="00E764A7" w:rsidRPr="00E764A7">
        <w:rPr>
          <w:rFonts w:ascii="Arial" w:hAnsi="Arial"/>
        </w:rPr>
        <w:t xml:space="preserve"> </w:t>
      </w:r>
      <w:r w:rsidR="00E764A7">
        <w:rPr>
          <w:rFonts w:ascii="Arial" w:hAnsi="Arial"/>
          <w:lang w:val="en-US"/>
        </w:rPr>
        <w:t>ORDRES</w:t>
      </w:r>
      <w:r w:rsidR="00E764A7" w:rsidRPr="00E764A7">
        <w:rPr>
          <w:rFonts w:ascii="Arial" w:hAnsi="Arial"/>
        </w:rPr>
        <w:t xml:space="preserve"> </w:t>
      </w:r>
      <w:r w:rsidR="00E764A7">
        <w:rPr>
          <w:rFonts w:ascii="Arial" w:hAnsi="Arial"/>
          <w:lang w:val="en-US"/>
        </w:rPr>
        <w:t>DES</w:t>
      </w:r>
      <w:r w:rsidR="00E764A7" w:rsidRPr="00E764A7">
        <w:rPr>
          <w:rFonts w:ascii="Arial" w:hAnsi="Arial"/>
        </w:rPr>
        <w:t xml:space="preserve"> </w:t>
      </w:r>
      <w:r w:rsidR="00E764A7">
        <w:rPr>
          <w:rFonts w:ascii="Arial" w:hAnsi="Arial"/>
          <w:lang w:val="en-US"/>
        </w:rPr>
        <w:t>M</w:t>
      </w:r>
      <w:r w:rsidR="00E764A7" w:rsidRPr="00E764A7">
        <w:rPr>
          <w:rFonts w:ascii="Arial" w:hAnsi="Arial" w:cs="Arial"/>
        </w:rPr>
        <w:t>É</w:t>
      </w:r>
      <w:r w:rsidR="00E764A7">
        <w:rPr>
          <w:rFonts w:ascii="Arial" w:hAnsi="Arial"/>
          <w:lang w:val="en-US"/>
        </w:rPr>
        <w:t>DECINS</w:t>
      </w:r>
      <w:r w:rsidR="00E764A7" w:rsidRPr="00E764A7">
        <w:rPr>
          <w:rFonts w:ascii="Arial" w:hAnsi="Arial"/>
        </w:rPr>
        <w:t xml:space="preserve"> (</w:t>
      </w:r>
      <w:r w:rsidR="00E764A7">
        <w:rPr>
          <w:rFonts w:ascii="Arial" w:hAnsi="Arial"/>
          <w:lang w:val="en-US"/>
        </w:rPr>
        <w:t>CEOM</w:t>
      </w:r>
      <w:r w:rsidR="00E764A7" w:rsidRPr="00E764A7">
        <w:rPr>
          <w:rFonts w:ascii="Arial" w:hAnsi="Arial"/>
        </w:rPr>
        <w:t>)</w:t>
      </w:r>
      <w:r>
        <w:rPr>
          <w:rFonts w:ascii="Arial" w:hAnsi="Arial"/>
        </w:rPr>
        <w:t xml:space="preserve"> για την τηλεϊατρική εγκρίθηκε επισήμως από τις συμμετέχουσες οργανώσεις, κατά</w:t>
      </w:r>
      <w:r w:rsidRPr="00665A5D">
        <w:rPr>
          <w:rFonts w:ascii="Arial" w:hAnsi="Arial"/>
        </w:rPr>
        <w:t xml:space="preserve"> τη </w:t>
      </w:r>
      <w:r>
        <w:rPr>
          <w:rFonts w:ascii="Arial" w:hAnsi="Arial"/>
        </w:rPr>
        <w:t>Γενική Συνέλευση</w:t>
      </w:r>
      <w:r w:rsidRPr="00665A5D">
        <w:rPr>
          <w:rFonts w:ascii="Arial" w:hAnsi="Arial"/>
        </w:rPr>
        <w:t xml:space="preserve"> του Ευρωπαϊκού Συμβουλίου Ιατρικών Συλλόγων </w:t>
      </w:r>
      <w:r w:rsidRPr="00665A5D">
        <w:rPr>
          <w:rFonts w:ascii="Arial" w:hAnsi="Arial"/>
          <w:i/>
        </w:rPr>
        <w:t>(CEOM</w:t>
      </w:r>
      <w:r>
        <w:rPr>
          <w:rFonts w:ascii="Arial" w:hAnsi="Arial"/>
          <w:i/>
        </w:rPr>
        <w:t>)</w:t>
      </w:r>
      <w:r w:rsidRPr="00665A5D">
        <w:rPr>
          <w:rFonts w:ascii="Arial" w:hAnsi="Arial"/>
          <w:i/>
        </w:rPr>
        <w:t xml:space="preserve"> </w:t>
      </w:r>
      <w:r>
        <w:rPr>
          <w:rFonts w:ascii="Arial" w:hAnsi="Arial"/>
          <w:i/>
        </w:rPr>
        <w:t xml:space="preserve">που πραγματοποιήθηκε </w:t>
      </w:r>
      <w:r w:rsidRPr="00665A5D">
        <w:rPr>
          <w:rFonts w:ascii="Arial" w:hAnsi="Arial"/>
          <w:i/>
        </w:rPr>
        <w:t xml:space="preserve">στο Μπάρι, στις 13 Ιουνίου 2014.   </w:t>
      </w:r>
    </w:p>
    <w:p w:rsidR="007E7E27" w:rsidRPr="00665A5D" w:rsidRDefault="007E7E27" w:rsidP="00DF4DC6">
      <w:pPr>
        <w:pStyle w:val="Header"/>
        <w:spacing w:after="120" w:line="276" w:lineRule="auto"/>
        <w:rPr>
          <w:rFonts w:ascii="Arial" w:hAnsi="Arial" w:cs="Arial"/>
          <w:sz w:val="24"/>
          <w:szCs w:val="24"/>
          <w:lang w:val="el-GR"/>
        </w:rPr>
      </w:pPr>
    </w:p>
    <w:p w:rsidR="007E7E27" w:rsidRPr="00DF4DC6" w:rsidRDefault="007E7E27" w:rsidP="00DF4DC6">
      <w:pPr>
        <w:spacing w:after="120" w:line="276" w:lineRule="auto"/>
        <w:jc w:val="center"/>
        <w:rPr>
          <w:rFonts w:ascii="Arial" w:hAnsi="Arial" w:cs="Arial"/>
          <w:b/>
          <w:color w:val="0070C0"/>
        </w:rPr>
      </w:pPr>
      <w:r w:rsidRPr="00DF4DC6">
        <w:rPr>
          <w:rFonts w:ascii="Arial" w:hAnsi="Arial"/>
          <w:b/>
          <w:color w:val="0070C0"/>
        </w:rPr>
        <w:t>ΔΗΛΩΣΗ Τ</w:t>
      </w:r>
      <w:r w:rsidR="00E764A7">
        <w:rPr>
          <w:rFonts w:ascii="Arial" w:hAnsi="Arial"/>
          <w:b/>
          <w:color w:val="0070C0"/>
        </w:rPr>
        <w:t>ΗΣ</w:t>
      </w:r>
      <w:r w:rsidRPr="00DF4DC6">
        <w:rPr>
          <w:rFonts w:ascii="Arial" w:hAnsi="Arial"/>
          <w:b/>
          <w:color w:val="0070C0"/>
        </w:rPr>
        <w:t xml:space="preserve"> CEOM ΓΙΑ ΤΗΝ ΤΗΛΕΪΑΤΡΙΚΗ </w:t>
      </w:r>
    </w:p>
    <w:p w:rsidR="007E7E27" w:rsidRPr="00665A5D" w:rsidRDefault="007E7E27" w:rsidP="00DF4DC6">
      <w:pPr>
        <w:spacing w:after="120" w:line="276" w:lineRule="auto"/>
        <w:jc w:val="center"/>
        <w:rPr>
          <w:rFonts w:ascii="Arial" w:hAnsi="Arial" w:cs="Arial"/>
          <w:color w:val="0070C0"/>
        </w:rPr>
      </w:pPr>
    </w:p>
    <w:p w:rsidR="007E7E27" w:rsidRPr="00665A5D" w:rsidRDefault="007E7E27" w:rsidP="00DF4DC6">
      <w:pPr>
        <w:spacing w:after="120" w:line="276" w:lineRule="auto"/>
        <w:jc w:val="both"/>
        <w:rPr>
          <w:rFonts w:ascii="Arial" w:hAnsi="Arial"/>
        </w:rPr>
      </w:pPr>
      <w:r w:rsidRPr="00665A5D">
        <w:rPr>
          <w:rFonts w:ascii="Arial" w:hAnsi="Arial"/>
        </w:rPr>
        <w:t xml:space="preserve">Η </w:t>
      </w:r>
      <w:r w:rsidR="00E764A7">
        <w:rPr>
          <w:rFonts w:ascii="Arial" w:hAnsi="Arial"/>
          <w:lang w:val="en-US"/>
        </w:rPr>
        <w:t>T</w:t>
      </w:r>
      <w:proofErr w:type="spellStart"/>
      <w:r w:rsidRPr="00665A5D">
        <w:rPr>
          <w:rFonts w:ascii="Arial" w:hAnsi="Arial"/>
        </w:rPr>
        <w:t>ηλεϊατρική</w:t>
      </w:r>
      <w:proofErr w:type="spellEnd"/>
      <w:r w:rsidRPr="00665A5D">
        <w:rPr>
          <w:rFonts w:ascii="Arial" w:hAnsi="Arial"/>
        </w:rPr>
        <w:t xml:space="preserve"> δεν θα πρέπει να οδηγήσει στην αποδυνάμωση της σχέσης ιατρού-ασθενούς. Παρόλο που καμία τεχνολογία δεν μπορεί ποτέ να αντικαταστήσει τις ανθρώπινες διαπροσωπικές, μοναδικές σχέσεις, οι οποίες θα πρέπει να παραμείνουν ο ακρογωνιαίος λίθος της άσκησης της ιατρικής, οι τεχνολογίες πληροφορικής και επικοινωνιών και ιδιαίτερα η τηλεϊατρική, μπορούν να συμβάλουν σημαντικά στην εξάπλωση της ιατρικής εμπειρογνωμοσύνης σε περιοχές που σήμερα στερούνται αυτής. </w:t>
      </w:r>
    </w:p>
    <w:p w:rsidR="007E7E27" w:rsidRPr="00F00CC3" w:rsidRDefault="007E7E27" w:rsidP="00DF4DC6">
      <w:pPr>
        <w:spacing w:after="120" w:line="276" w:lineRule="auto"/>
        <w:jc w:val="both"/>
        <w:rPr>
          <w:rFonts w:ascii="Arial" w:hAnsi="Arial"/>
        </w:rPr>
      </w:pPr>
      <w:r w:rsidRPr="00665A5D">
        <w:rPr>
          <w:rFonts w:ascii="Arial" w:hAnsi="Arial"/>
        </w:rPr>
        <w:t xml:space="preserve">Η συμμόρφωση με τις δεοντολογικές αρχές που διέπουν τις δραστηριότητες της τηλεϊατρικής είναι απαραίτητη για να διασφαλιστεί η παροχή ιατρικών υπηρεσιών υψηλής ποιότητας και ο σεβασμός των δικαιωμάτων των ασθενών μέσα στην Ευρωπαϊκή Ένωση. </w:t>
      </w:r>
    </w:p>
    <w:p w:rsidR="007E7E27" w:rsidRPr="00F00CC3" w:rsidRDefault="007E7E27" w:rsidP="00DF4DC6">
      <w:pPr>
        <w:spacing w:after="120" w:line="276" w:lineRule="auto"/>
        <w:jc w:val="both"/>
        <w:rPr>
          <w:rFonts w:ascii="Arial" w:hAnsi="Arial" w:cs="Arial"/>
        </w:rPr>
      </w:pPr>
    </w:p>
    <w:p w:rsidR="007E7E27" w:rsidRPr="00DF4DC6" w:rsidRDefault="007E7E27" w:rsidP="00DF4DC6">
      <w:pPr>
        <w:spacing w:after="120" w:line="276" w:lineRule="auto"/>
        <w:jc w:val="both"/>
        <w:rPr>
          <w:rFonts w:ascii="Arial" w:hAnsi="Arial" w:cs="Arial"/>
          <w:b/>
          <w:color w:val="0070C0"/>
        </w:rPr>
      </w:pPr>
      <w:r w:rsidRPr="00DF4DC6">
        <w:rPr>
          <w:rFonts w:ascii="Arial" w:hAnsi="Arial"/>
          <w:b/>
          <w:color w:val="0070C0"/>
        </w:rPr>
        <w:t xml:space="preserve">Σύσταση 1: Ορισμός της τηλεϊατρικής πράξης </w:t>
      </w:r>
    </w:p>
    <w:p w:rsidR="007E7E27" w:rsidRPr="00665A5D" w:rsidRDefault="007E7E27" w:rsidP="00DF4DC6">
      <w:pPr>
        <w:spacing w:after="120" w:line="276" w:lineRule="auto"/>
        <w:jc w:val="both"/>
        <w:rPr>
          <w:rFonts w:ascii="Arial" w:hAnsi="Arial" w:cs="Arial"/>
        </w:rPr>
      </w:pPr>
      <w:r w:rsidRPr="00665A5D">
        <w:rPr>
          <w:rFonts w:ascii="Arial" w:hAnsi="Arial"/>
        </w:rPr>
        <w:t xml:space="preserve">Η CEOM ζητά να οριστεί η τηλεϊατρική ως μία μορφή ιατρικής δραστηριότητας κατά την οποία χρησιμοποιούνται τεχνολογίες πληροφορικής και επικοινωνιών προς όφελος του ασθενούς. Αυτή η τεχνολογία επιτρέπει να δημιουργηθεί ένας απομακρυσμένος σύνδεσμος </w:t>
      </w:r>
      <w:r>
        <w:rPr>
          <w:rFonts w:ascii="Arial" w:hAnsi="Arial"/>
        </w:rPr>
        <w:t>μεταξύ</w:t>
      </w:r>
      <w:r w:rsidRPr="00665A5D">
        <w:rPr>
          <w:rFonts w:ascii="Arial" w:hAnsi="Arial"/>
        </w:rPr>
        <w:t xml:space="preserve"> ασθενούς </w:t>
      </w:r>
      <w:r>
        <w:rPr>
          <w:rFonts w:ascii="Arial" w:hAnsi="Arial"/>
        </w:rPr>
        <w:t>και δύο ή περισσοτέρων ιατρών</w:t>
      </w:r>
      <w:r w:rsidRPr="00665A5D">
        <w:rPr>
          <w:rFonts w:ascii="Arial" w:hAnsi="Arial"/>
        </w:rPr>
        <w:t xml:space="preserve"> που θα μπορούν να </w:t>
      </w:r>
      <w:r>
        <w:rPr>
          <w:rFonts w:ascii="Arial" w:hAnsi="Arial"/>
        </w:rPr>
        <w:t>λαμβάνουν την υποστήριξη και άλλων επαγγελματιών υγείας, ούτως ώστε να ανταλλάσσ</w:t>
      </w:r>
      <w:r w:rsidRPr="00665A5D">
        <w:rPr>
          <w:rFonts w:ascii="Arial" w:hAnsi="Arial"/>
        </w:rPr>
        <w:t>ουν ιατρικά δεδομένα και να βοηθήσει ο ένας τον άλλον να κάνει διάγνωση, να λάβει αποφάσεις και να παρέχει περίθαλψη και θεραπεία, εξασφαλίζοντας ταυτόχρονα ότι τηρούνται οι δεοντολογικοί κανόνες που διέπουν το κάθε επάγγελμα, ιατρικό</w:t>
      </w:r>
      <w:r>
        <w:rPr>
          <w:rFonts w:ascii="Arial" w:hAnsi="Arial"/>
        </w:rPr>
        <w:t xml:space="preserve"> </w:t>
      </w:r>
      <w:r w:rsidRPr="00665A5D">
        <w:rPr>
          <w:rFonts w:ascii="Arial" w:hAnsi="Arial"/>
        </w:rPr>
        <w:t xml:space="preserve">ή άλλο επάγγελμα υγείας.   </w:t>
      </w:r>
    </w:p>
    <w:p w:rsidR="007E7E27" w:rsidRPr="00665A5D" w:rsidRDefault="007E7E27" w:rsidP="00DF4DC6">
      <w:pPr>
        <w:spacing w:after="120" w:line="276" w:lineRule="auto"/>
        <w:jc w:val="both"/>
        <w:rPr>
          <w:rFonts w:ascii="Arial" w:hAnsi="Arial"/>
        </w:rPr>
      </w:pPr>
      <w:r w:rsidRPr="00665A5D">
        <w:rPr>
          <w:rFonts w:ascii="Arial" w:hAnsi="Arial"/>
        </w:rPr>
        <w:t>Θα πρέπει να κατέχουν άδεια ασκήσεως επαγγέλματος για το Κράτος Μέλος στο οποίο θα εγκατασταθούν αλλά και γ</w:t>
      </w:r>
      <w:r>
        <w:rPr>
          <w:rFonts w:ascii="Arial" w:hAnsi="Arial"/>
        </w:rPr>
        <w:t>ια ολόκληρη την Ευρωπαϊκή Ένωση.</w:t>
      </w:r>
    </w:p>
    <w:p w:rsidR="007E7E27" w:rsidRPr="00665A5D" w:rsidRDefault="007E7E27" w:rsidP="00DF4DC6">
      <w:pPr>
        <w:spacing w:after="120" w:line="276" w:lineRule="auto"/>
        <w:jc w:val="both"/>
        <w:rPr>
          <w:rFonts w:ascii="Arial" w:hAnsi="Arial"/>
        </w:rPr>
      </w:pPr>
    </w:p>
    <w:p w:rsidR="007E7E27" w:rsidRPr="00DF4DC6" w:rsidRDefault="007E7E27" w:rsidP="00DF4DC6">
      <w:pPr>
        <w:spacing w:after="120" w:line="276" w:lineRule="auto"/>
        <w:jc w:val="both"/>
        <w:rPr>
          <w:rFonts w:ascii="Arial" w:hAnsi="Arial" w:cs="Arial"/>
          <w:b/>
          <w:color w:val="548DD4" w:themeColor="text2" w:themeTint="99"/>
        </w:rPr>
      </w:pPr>
      <w:r w:rsidRPr="00DF4DC6">
        <w:rPr>
          <w:rFonts w:ascii="Arial" w:hAnsi="Arial"/>
          <w:b/>
          <w:color w:val="548DD4" w:themeColor="text2" w:themeTint="99"/>
        </w:rPr>
        <w:t>Σύσταση 2: Η τηλεϊατρική δεν είναι ηλεκτρονικό εμπόριο</w:t>
      </w:r>
    </w:p>
    <w:p w:rsidR="007E7E27" w:rsidRPr="00665A5D" w:rsidRDefault="007E7E27" w:rsidP="00DF4DC6">
      <w:pPr>
        <w:spacing w:after="120" w:line="276" w:lineRule="auto"/>
        <w:jc w:val="both"/>
        <w:rPr>
          <w:rFonts w:ascii="Arial" w:hAnsi="Arial"/>
        </w:rPr>
      </w:pPr>
      <w:r w:rsidRPr="00665A5D">
        <w:rPr>
          <w:rFonts w:ascii="Arial" w:hAnsi="Arial"/>
        </w:rPr>
        <w:t xml:space="preserve">Η CEOM υπενθυμίζει ότι θα πρέπει να υπάρχει σαφής νομικός διαχωρισμός ανάμεσα στην κλινική τηλεϊατρική και τις άλλες ηλεκτρονικές υπηρεσίες υγείας, συμπεριλαμβανομένων και άλλων ψηφιακών </w:t>
      </w:r>
      <w:r>
        <w:rPr>
          <w:rFonts w:ascii="Arial" w:hAnsi="Arial"/>
        </w:rPr>
        <w:t>θεμάτων</w:t>
      </w:r>
      <w:r w:rsidRPr="00665A5D">
        <w:rPr>
          <w:rFonts w:ascii="Arial" w:hAnsi="Arial"/>
        </w:rPr>
        <w:t xml:space="preserve"> που σχετίζονται με την υγεία.  </w:t>
      </w:r>
    </w:p>
    <w:p w:rsidR="007E7E27" w:rsidRPr="00665A5D" w:rsidRDefault="007E7E27" w:rsidP="00DF4DC6">
      <w:pPr>
        <w:spacing w:after="120" w:line="276" w:lineRule="auto"/>
        <w:jc w:val="both"/>
        <w:rPr>
          <w:rFonts w:ascii="Arial" w:hAnsi="Arial"/>
        </w:rPr>
      </w:pPr>
      <w:r w:rsidRPr="00665A5D">
        <w:rPr>
          <w:rFonts w:ascii="Arial" w:hAnsi="Arial"/>
        </w:rPr>
        <w:lastRenderedPageBreak/>
        <w:t xml:space="preserve">Παρόλο που κάποιες εφαρμογές ηλεκτρονικής περίθαλψης μπορεί να εμπίπτουν στο πεδίο του ηλεκτρονικού εμπορίου, δεν συμβαίνει το ίδιο με την τηλεϊατρική, καθώς πρόκειται για μία ιατρική πράξη που έχει το δικό της νομικό πλαίσιο που διασφαλίζει </w:t>
      </w:r>
      <w:r>
        <w:rPr>
          <w:rFonts w:ascii="Arial" w:hAnsi="Arial"/>
        </w:rPr>
        <w:t>τις αρμοδιότητες</w:t>
      </w:r>
      <w:r w:rsidRPr="00665A5D">
        <w:rPr>
          <w:rFonts w:ascii="Arial" w:hAnsi="Arial"/>
        </w:rPr>
        <w:t xml:space="preserve"> του ιατρού και σέβεται τα δικαιώματα των ασθενών. </w:t>
      </w:r>
    </w:p>
    <w:p w:rsidR="007E7E27" w:rsidRPr="00F00CC3" w:rsidRDefault="007E7E27" w:rsidP="00DF4DC6">
      <w:pPr>
        <w:spacing w:after="120" w:line="276" w:lineRule="auto"/>
        <w:jc w:val="both"/>
        <w:rPr>
          <w:rFonts w:ascii="Arial" w:hAnsi="Arial" w:cs="Arial"/>
        </w:rPr>
      </w:pPr>
    </w:p>
    <w:p w:rsidR="007E7E27" w:rsidRPr="00DF4DC6" w:rsidRDefault="007E7E27" w:rsidP="00DF4DC6">
      <w:pPr>
        <w:spacing w:after="120" w:line="276" w:lineRule="auto"/>
        <w:jc w:val="both"/>
        <w:rPr>
          <w:rFonts w:ascii="Arial" w:hAnsi="Arial" w:cs="Arial"/>
          <w:b/>
          <w:color w:val="0070C0"/>
        </w:rPr>
      </w:pPr>
      <w:r w:rsidRPr="00DF4DC6">
        <w:rPr>
          <w:rFonts w:ascii="Arial" w:hAnsi="Arial"/>
          <w:b/>
          <w:color w:val="0070C0"/>
        </w:rPr>
        <w:t xml:space="preserve">Σύσταση 3:  Συμμόρφωση με τους δεοντολογικούς κανόνες </w:t>
      </w:r>
    </w:p>
    <w:p w:rsidR="007E7E27" w:rsidRPr="00665A5D" w:rsidRDefault="007E7E27" w:rsidP="00DF4DC6">
      <w:pPr>
        <w:spacing w:after="120" w:line="276" w:lineRule="auto"/>
        <w:jc w:val="both"/>
        <w:rPr>
          <w:rFonts w:ascii="Arial" w:hAnsi="Arial" w:cs="Arial"/>
        </w:rPr>
      </w:pPr>
      <w:r w:rsidRPr="00665A5D">
        <w:rPr>
          <w:rFonts w:ascii="Arial" w:hAnsi="Arial"/>
        </w:rPr>
        <w:t>Η CEOM υπογραμμίζει ότι η χρήση Τεχνολογιών Πληροφορικής και Επικοινωνιών στον τομέα της τηλεϊατρικής δεν εισάγει συγκεκριμένες διατάξεις στου</w:t>
      </w:r>
      <w:r>
        <w:rPr>
          <w:rFonts w:ascii="Arial" w:hAnsi="Arial"/>
        </w:rPr>
        <w:t>ς</w:t>
      </w:r>
      <w:r w:rsidRPr="00665A5D">
        <w:rPr>
          <w:rFonts w:ascii="Arial" w:hAnsi="Arial"/>
        </w:rPr>
        <w:t xml:space="preserve"> κώδικες ιατρικής ηθικής των κρατών μελών της</w:t>
      </w:r>
      <w:r>
        <w:rPr>
          <w:rFonts w:ascii="Arial" w:hAnsi="Arial"/>
        </w:rPr>
        <w:t xml:space="preserve"> Ε.</w:t>
      </w:r>
      <w:r w:rsidRPr="00665A5D">
        <w:rPr>
          <w:rFonts w:ascii="Arial" w:hAnsi="Arial"/>
        </w:rPr>
        <w:t>Ε. ούτε στον Ευρωπαϊκό Χάρτη Ιατρικής Ηθικής.  Όλες οι ισχύουσες αρχές ιατρικής ηθικής και δεοντολογίας θα πρέπει να παραμείν</w:t>
      </w:r>
      <w:r>
        <w:rPr>
          <w:rFonts w:ascii="Arial" w:hAnsi="Arial"/>
        </w:rPr>
        <w:t>ουν</w:t>
      </w:r>
      <w:r w:rsidRPr="00665A5D">
        <w:rPr>
          <w:rFonts w:ascii="Arial" w:hAnsi="Arial"/>
        </w:rPr>
        <w:t xml:space="preserve"> και να εφαρμόζονται στην άσκηση της τηλεϊατρικής.</w:t>
      </w:r>
    </w:p>
    <w:p w:rsidR="007E7E27" w:rsidRPr="00665A5D" w:rsidRDefault="007E7E27" w:rsidP="00DF4DC6">
      <w:pPr>
        <w:spacing w:after="120" w:line="276" w:lineRule="auto"/>
        <w:jc w:val="both"/>
        <w:rPr>
          <w:rFonts w:ascii="Arial" w:hAnsi="Arial" w:cs="Arial"/>
        </w:rPr>
      </w:pPr>
    </w:p>
    <w:p w:rsidR="007E7E27" w:rsidRPr="00DF4DC6" w:rsidRDefault="007E7E27" w:rsidP="00DF4DC6">
      <w:pPr>
        <w:spacing w:after="120" w:line="276" w:lineRule="auto"/>
        <w:jc w:val="both"/>
        <w:rPr>
          <w:rFonts w:ascii="Arial" w:hAnsi="Arial" w:cs="Arial"/>
          <w:b/>
          <w:color w:val="0070C0"/>
        </w:rPr>
      </w:pPr>
      <w:r w:rsidRPr="00DF4DC6">
        <w:rPr>
          <w:rFonts w:ascii="Arial" w:hAnsi="Arial"/>
          <w:b/>
          <w:color w:val="0070C0"/>
        </w:rPr>
        <w:t xml:space="preserve">Σύσταση  4: Δικαιώματα των ασθενών και η σχέση ιατρού-ασθενούς </w:t>
      </w:r>
    </w:p>
    <w:p w:rsidR="007E7E27" w:rsidRPr="00665A5D" w:rsidRDefault="007E7E27" w:rsidP="00DF4DC6">
      <w:pPr>
        <w:spacing w:after="120" w:line="276" w:lineRule="auto"/>
        <w:jc w:val="both"/>
        <w:rPr>
          <w:rFonts w:ascii="Arial" w:hAnsi="Arial"/>
        </w:rPr>
      </w:pPr>
      <w:r w:rsidRPr="00665A5D">
        <w:rPr>
          <w:rFonts w:ascii="Arial" w:hAnsi="Arial"/>
        </w:rPr>
        <w:t xml:space="preserve">Η CEOM υπενθυμίζει ότι κατά την άσκηση της τηλεϊατρικής, θα πρέπει να σεβόμαστε τα δικαιώματα των ασθενών με το ίδιο τρόπο όπως και κατά την παραδοσιακή άσκηση της ιατρικής. Στην περίπτωση της περίθαλψης εξ αποστάσεως, απαιτείται μεγαλύτερη ενημέρωση για τους περιορισμούς ασφαλείας σχετικά με το ιατρικό απόρρητο και τα συστήματα πληροφορικής που χρησιμοποιούνται.  </w:t>
      </w:r>
    </w:p>
    <w:p w:rsidR="007E7E27" w:rsidRPr="00665A5D" w:rsidRDefault="007E7E27" w:rsidP="00DF4DC6">
      <w:pPr>
        <w:spacing w:after="120" w:line="276" w:lineRule="auto"/>
        <w:jc w:val="both"/>
        <w:rPr>
          <w:rFonts w:ascii="Arial" w:hAnsi="Arial" w:cs="Arial"/>
        </w:rPr>
      </w:pPr>
      <w:r w:rsidRPr="00665A5D">
        <w:rPr>
          <w:rFonts w:ascii="Arial" w:hAnsi="Arial"/>
        </w:rPr>
        <w:t>Ο ασθενής θα πρέπει να ενημερώνεται για την</w:t>
      </w:r>
      <w:r>
        <w:rPr>
          <w:rFonts w:ascii="Arial" w:hAnsi="Arial"/>
        </w:rPr>
        <w:t xml:space="preserve"> αναγκαιότητα της</w:t>
      </w:r>
      <w:r w:rsidRPr="00665A5D">
        <w:rPr>
          <w:rFonts w:ascii="Arial" w:hAnsi="Arial"/>
        </w:rPr>
        <w:t xml:space="preserve"> θεραπείας, για τα πλεονεκτήματα, τις συνέπειες και </w:t>
      </w:r>
      <w:r w:rsidR="008B6936">
        <w:rPr>
          <w:rFonts w:ascii="Arial" w:hAnsi="Arial"/>
        </w:rPr>
        <w:t xml:space="preserve"> τα αποτελέσματα</w:t>
      </w:r>
      <w:r w:rsidRPr="00665A5D">
        <w:rPr>
          <w:rFonts w:ascii="Arial" w:hAnsi="Arial"/>
        </w:rPr>
        <w:t xml:space="preserve"> αυτής, καθώς και για τα μέσα με τα οποία θα χορηγηθεί η θεραπεία, ενώ θα πρέπει να δίνεται και η συναίνεσή του. </w:t>
      </w:r>
    </w:p>
    <w:p w:rsidR="007E7E27" w:rsidRPr="00665A5D" w:rsidRDefault="007E7E27" w:rsidP="00DF4DC6">
      <w:pPr>
        <w:spacing w:after="120" w:line="276" w:lineRule="auto"/>
        <w:jc w:val="both"/>
        <w:rPr>
          <w:rFonts w:ascii="Arial" w:hAnsi="Arial"/>
        </w:rPr>
      </w:pPr>
    </w:p>
    <w:p w:rsidR="007E7E27" w:rsidRPr="00DF4DC6" w:rsidRDefault="007E7E27" w:rsidP="00DF4DC6">
      <w:pPr>
        <w:spacing w:after="120" w:line="276" w:lineRule="auto"/>
        <w:jc w:val="both"/>
        <w:rPr>
          <w:rFonts w:ascii="Arial" w:hAnsi="Arial" w:cs="Arial"/>
          <w:b/>
          <w:color w:val="0070C0"/>
        </w:rPr>
      </w:pPr>
      <w:r w:rsidRPr="00DF4DC6">
        <w:rPr>
          <w:rFonts w:ascii="Arial" w:hAnsi="Arial"/>
          <w:b/>
          <w:color w:val="0070C0"/>
        </w:rPr>
        <w:t xml:space="preserve">Σύσταση 5: οι υποχρεώσεις των ιατρών </w:t>
      </w:r>
    </w:p>
    <w:p w:rsidR="007E7E27" w:rsidRPr="00665A5D" w:rsidRDefault="007E7E27" w:rsidP="00DF4DC6">
      <w:pPr>
        <w:spacing w:after="120" w:line="276" w:lineRule="auto"/>
        <w:jc w:val="both"/>
        <w:rPr>
          <w:rFonts w:ascii="Arial" w:hAnsi="Arial" w:cs="Arial"/>
        </w:rPr>
      </w:pPr>
      <w:r w:rsidRPr="00665A5D">
        <w:rPr>
          <w:rFonts w:ascii="Arial" w:hAnsi="Arial"/>
        </w:rPr>
        <w:t xml:space="preserve">Η CEOM προτείνει να καθοριστεί το πεδίο ατομικής ευθύνης για κάθε πλευρά, καθώς η ευθύνη θα πρέπει να </w:t>
      </w:r>
      <w:r>
        <w:rPr>
          <w:rFonts w:ascii="Arial" w:hAnsi="Arial"/>
        </w:rPr>
        <w:t>βαρύνει όλους τους</w:t>
      </w:r>
      <w:r w:rsidRPr="00665A5D">
        <w:rPr>
          <w:rFonts w:ascii="Arial" w:hAnsi="Arial"/>
        </w:rPr>
        <w:t xml:space="preserve"> επαγγελματ</w:t>
      </w:r>
      <w:r>
        <w:rPr>
          <w:rFonts w:ascii="Arial" w:hAnsi="Arial"/>
        </w:rPr>
        <w:t>ίες</w:t>
      </w:r>
      <w:r w:rsidRPr="00665A5D">
        <w:rPr>
          <w:rFonts w:ascii="Arial" w:hAnsi="Arial"/>
        </w:rPr>
        <w:t xml:space="preserve"> υγείας που συμμετέχουν σε μία πράξη τηλεϊατρικής. </w:t>
      </w:r>
    </w:p>
    <w:p w:rsidR="007E7E27" w:rsidRPr="00665A5D" w:rsidRDefault="007E7E27" w:rsidP="00DF4DC6">
      <w:pPr>
        <w:spacing w:after="120" w:line="276" w:lineRule="auto"/>
        <w:jc w:val="both"/>
        <w:rPr>
          <w:rFonts w:ascii="Arial" w:hAnsi="Arial"/>
        </w:rPr>
      </w:pPr>
      <w:r w:rsidRPr="00665A5D">
        <w:rPr>
          <w:rFonts w:ascii="Arial" w:hAnsi="Arial"/>
        </w:rPr>
        <w:t xml:space="preserve">Αυτές οι ευθύνες είναι αρχικά απέναντι στον ασθενή αλλά κατανέμονται και μεταξύ των συναδέλφων, άλλων επαγγελματιών υγείας ή </w:t>
      </w:r>
      <w:r>
        <w:rPr>
          <w:rFonts w:ascii="Arial" w:hAnsi="Arial"/>
        </w:rPr>
        <w:t xml:space="preserve">του </w:t>
      </w:r>
      <w:r w:rsidRPr="00665A5D">
        <w:rPr>
          <w:rFonts w:ascii="Arial" w:hAnsi="Arial"/>
        </w:rPr>
        <w:t>τεχνικού προσωπικού που συνεργάζεται με τους ιατρούς.</w:t>
      </w:r>
    </w:p>
    <w:p w:rsidR="007E7E27" w:rsidRPr="00665A5D" w:rsidRDefault="007E7E27" w:rsidP="00DF4DC6">
      <w:pPr>
        <w:spacing w:after="120" w:line="276" w:lineRule="auto"/>
        <w:jc w:val="both"/>
        <w:rPr>
          <w:rFonts w:ascii="Arial" w:hAnsi="Arial"/>
        </w:rPr>
      </w:pPr>
      <w:r w:rsidRPr="00665A5D">
        <w:rPr>
          <w:rFonts w:ascii="Arial" w:hAnsi="Arial"/>
        </w:rPr>
        <w:t>Όλοι οι γιατροί θα πρέπει να καλύπτονται από την ασφάλιση αστικής ευθύνης δηλώνοντας το αρμόδιο δικαστήριο σε περίπτωση διαφορών. Το άρθρο 3d) της Οδηγίας 2011/24/EU για τη διασυνοριακή περίθαλψη αναφέρει ότι ο νόμος που εφαρμόζεται είναι αυτός του Κράτους Μέλους όπου είναι εγκατεστημένος ο ιατρός.</w:t>
      </w:r>
    </w:p>
    <w:p w:rsidR="007E7E27" w:rsidRPr="00F00CC3" w:rsidRDefault="007E7E27" w:rsidP="00DF4DC6">
      <w:pPr>
        <w:spacing w:after="120" w:line="276" w:lineRule="auto"/>
        <w:jc w:val="both"/>
        <w:rPr>
          <w:rFonts w:ascii="Arial" w:hAnsi="Arial" w:cs="Arial"/>
        </w:rPr>
      </w:pPr>
      <w:r w:rsidRPr="00F00CC3">
        <w:rPr>
          <w:rFonts w:ascii="Arial" w:hAnsi="Arial"/>
        </w:rPr>
        <w:t xml:space="preserve"> </w:t>
      </w:r>
    </w:p>
    <w:p w:rsidR="007E7E27" w:rsidRPr="00DF4DC6" w:rsidRDefault="007E7E27" w:rsidP="00DF4DC6">
      <w:pPr>
        <w:spacing w:after="120" w:line="276" w:lineRule="auto"/>
        <w:jc w:val="both"/>
        <w:rPr>
          <w:rFonts w:ascii="Arial" w:hAnsi="Arial" w:cs="Arial"/>
          <w:b/>
          <w:color w:val="0070C0"/>
        </w:rPr>
      </w:pPr>
      <w:r w:rsidRPr="00DF4DC6">
        <w:rPr>
          <w:rFonts w:ascii="Arial" w:hAnsi="Arial"/>
          <w:b/>
          <w:color w:val="0070C0"/>
        </w:rPr>
        <w:lastRenderedPageBreak/>
        <w:t>Σύσταση 6: Αρμοδιότητες και υπεύθυνη χρήση της ψηφιακής τεχνολογίας</w:t>
      </w:r>
    </w:p>
    <w:p w:rsidR="007E7E27" w:rsidRPr="00665A5D" w:rsidRDefault="007E7E27" w:rsidP="00DF4DC6">
      <w:pPr>
        <w:spacing w:after="120" w:line="276" w:lineRule="auto"/>
        <w:jc w:val="both"/>
        <w:rPr>
          <w:rFonts w:ascii="Arial" w:hAnsi="Arial" w:cs="Arial"/>
        </w:rPr>
      </w:pPr>
      <w:r w:rsidRPr="00665A5D">
        <w:rPr>
          <w:rFonts w:ascii="Arial" w:hAnsi="Arial"/>
        </w:rPr>
        <w:t xml:space="preserve">Η CEOM παροτρύνει τις συμμετέχουσες οργανώσεις να υποστηρίξουν τη συνεχιζόμενη εκπαίδευση πάνω στις τεχνολογίες πληροφορικής και επικοινωνιών των γιατρών που χρησιμοποιούν αυτού του είδους τις τεχνολογίες.  </w:t>
      </w:r>
    </w:p>
    <w:p w:rsidR="007E7E27" w:rsidRPr="003B4C21" w:rsidRDefault="007E7E27" w:rsidP="00DF4DC6">
      <w:pPr>
        <w:spacing w:after="120" w:line="276" w:lineRule="auto"/>
        <w:jc w:val="both"/>
        <w:rPr>
          <w:rFonts w:ascii="Arial" w:hAnsi="Arial"/>
        </w:rPr>
      </w:pPr>
      <w:r w:rsidRPr="00665A5D">
        <w:rPr>
          <w:rFonts w:ascii="Arial" w:hAnsi="Arial"/>
        </w:rPr>
        <w:t>Όλοι οι επαγγελματίες περίθαλψης θα πρέπει να εργάζονται μέσα στον τομέα αρμοδιοτήτων τους για το</w:t>
      </w:r>
      <w:r>
        <w:rPr>
          <w:rFonts w:ascii="Arial" w:hAnsi="Arial"/>
        </w:rPr>
        <w:t>ν οποίο</w:t>
      </w:r>
      <w:r w:rsidRPr="00665A5D">
        <w:rPr>
          <w:rFonts w:ascii="Arial" w:hAnsi="Arial"/>
        </w:rPr>
        <w:t xml:space="preserve"> υπάρχει ένα νομοθετικό ρυθμιστικό πλαίσιο. </w:t>
      </w:r>
      <w:r>
        <w:rPr>
          <w:rFonts w:ascii="Arial" w:hAnsi="Arial"/>
        </w:rPr>
        <w:t>Θα</w:t>
      </w:r>
      <w:r w:rsidRPr="00571B7B">
        <w:rPr>
          <w:rFonts w:ascii="Arial" w:hAnsi="Arial"/>
        </w:rPr>
        <w:t xml:space="preserve"> </w:t>
      </w:r>
      <w:r>
        <w:rPr>
          <w:rFonts w:ascii="Arial" w:hAnsi="Arial"/>
        </w:rPr>
        <w:t>πρέπει</w:t>
      </w:r>
      <w:r w:rsidRPr="00571B7B">
        <w:rPr>
          <w:rFonts w:ascii="Arial" w:hAnsi="Arial"/>
        </w:rPr>
        <w:t xml:space="preserve"> </w:t>
      </w:r>
      <w:r>
        <w:rPr>
          <w:rFonts w:ascii="Arial" w:hAnsi="Arial"/>
        </w:rPr>
        <w:t>να</w:t>
      </w:r>
      <w:r w:rsidRPr="00571B7B">
        <w:rPr>
          <w:rFonts w:ascii="Arial" w:hAnsi="Arial"/>
        </w:rPr>
        <w:t xml:space="preserve"> </w:t>
      </w:r>
      <w:r>
        <w:rPr>
          <w:rFonts w:ascii="Arial" w:hAnsi="Arial"/>
        </w:rPr>
        <w:t>διασφαλίζεται</w:t>
      </w:r>
      <w:r w:rsidRPr="00571B7B">
        <w:rPr>
          <w:rFonts w:ascii="Arial" w:hAnsi="Arial"/>
        </w:rPr>
        <w:t xml:space="preserve"> </w:t>
      </w:r>
      <w:r>
        <w:rPr>
          <w:rFonts w:ascii="Arial" w:hAnsi="Arial"/>
        </w:rPr>
        <w:t>η</w:t>
      </w:r>
      <w:r w:rsidRPr="00571B7B">
        <w:rPr>
          <w:rFonts w:ascii="Arial" w:hAnsi="Arial"/>
        </w:rPr>
        <w:t xml:space="preserve"> </w:t>
      </w:r>
      <w:r>
        <w:rPr>
          <w:rFonts w:ascii="Arial" w:hAnsi="Arial"/>
        </w:rPr>
        <w:t>εφαρμογή</w:t>
      </w:r>
      <w:r w:rsidRPr="00571B7B">
        <w:rPr>
          <w:rFonts w:ascii="Arial" w:hAnsi="Arial"/>
        </w:rPr>
        <w:t xml:space="preserve"> </w:t>
      </w:r>
      <w:r>
        <w:rPr>
          <w:rFonts w:ascii="Arial" w:hAnsi="Arial"/>
        </w:rPr>
        <w:t>των</w:t>
      </w:r>
      <w:r w:rsidRPr="00571B7B">
        <w:rPr>
          <w:rFonts w:ascii="Arial" w:hAnsi="Arial"/>
        </w:rPr>
        <w:t xml:space="preserve"> </w:t>
      </w:r>
      <w:r>
        <w:rPr>
          <w:rFonts w:ascii="Arial" w:hAnsi="Arial"/>
        </w:rPr>
        <w:t>καλύτερων</w:t>
      </w:r>
      <w:r w:rsidRPr="00571B7B">
        <w:rPr>
          <w:rFonts w:ascii="Arial" w:hAnsi="Arial"/>
        </w:rPr>
        <w:t xml:space="preserve"> </w:t>
      </w:r>
      <w:r>
        <w:rPr>
          <w:rFonts w:ascii="Arial" w:hAnsi="Arial"/>
        </w:rPr>
        <w:t>πρακτικών</w:t>
      </w:r>
      <w:r w:rsidRPr="00571B7B">
        <w:rPr>
          <w:rFonts w:ascii="Arial" w:hAnsi="Arial"/>
        </w:rPr>
        <w:t xml:space="preserve"> </w:t>
      </w:r>
      <w:r>
        <w:rPr>
          <w:rFonts w:ascii="Arial" w:hAnsi="Arial"/>
        </w:rPr>
        <w:t>στην</w:t>
      </w:r>
      <w:r w:rsidRPr="00571B7B">
        <w:rPr>
          <w:rFonts w:ascii="Arial" w:hAnsi="Arial"/>
        </w:rPr>
        <w:t xml:space="preserve"> </w:t>
      </w:r>
      <w:r>
        <w:rPr>
          <w:rFonts w:ascii="Arial" w:hAnsi="Arial"/>
        </w:rPr>
        <w:t>απομακρυσμένη</w:t>
      </w:r>
      <w:r w:rsidRPr="00571B7B">
        <w:rPr>
          <w:rFonts w:ascii="Arial" w:hAnsi="Arial"/>
        </w:rPr>
        <w:t xml:space="preserve"> </w:t>
      </w:r>
      <w:r>
        <w:rPr>
          <w:rFonts w:ascii="Arial" w:hAnsi="Arial"/>
        </w:rPr>
        <w:t xml:space="preserve">επικοινωνία, συμπεριλαμβανομένης της συγκέντρωσης, αποθήκευσης, αποστολής και διαχείρισης των προσωπικών ιατρικών </w:t>
      </w:r>
      <w:r w:rsidR="008B6936">
        <w:rPr>
          <w:rFonts w:ascii="Arial" w:hAnsi="Arial"/>
        </w:rPr>
        <w:t>δεδομένων</w:t>
      </w:r>
      <w:r>
        <w:rPr>
          <w:rFonts w:ascii="Arial" w:hAnsi="Arial"/>
        </w:rPr>
        <w:t xml:space="preserve"> των ασθενών. Θα</w:t>
      </w:r>
      <w:r w:rsidRPr="00CA1861">
        <w:rPr>
          <w:rFonts w:ascii="Arial" w:hAnsi="Arial"/>
        </w:rPr>
        <w:t xml:space="preserve"> </w:t>
      </w:r>
      <w:r>
        <w:rPr>
          <w:rFonts w:ascii="Arial" w:hAnsi="Arial"/>
        </w:rPr>
        <w:t>πρέπει</w:t>
      </w:r>
      <w:r w:rsidRPr="00CA1861">
        <w:rPr>
          <w:rFonts w:ascii="Arial" w:hAnsi="Arial"/>
        </w:rPr>
        <w:t xml:space="preserve"> </w:t>
      </w:r>
      <w:r>
        <w:rPr>
          <w:rFonts w:ascii="Arial" w:hAnsi="Arial"/>
        </w:rPr>
        <w:t>επίσης</w:t>
      </w:r>
      <w:r w:rsidRPr="00CA1861">
        <w:rPr>
          <w:rFonts w:ascii="Arial" w:hAnsi="Arial"/>
        </w:rPr>
        <w:t xml:space="preserve"> </w:t>
      </w:r>
      <w:r>
        <w:rPr>
          <w:rFonts w:ascii="Arial" w:hAnsi="Arial"/>
        </w:rPr>
        <w:t>να</w:t>
      </w:r>
      <w:r w:rsidRPr="00CA1861">
        <w:rPr>
          <w:rFonts w:ascii="Arial" w:hAnsi="Arial"/>
        </w:rPr>
        <w:t xml:space="preserve"> </w:t>
      </w:r>
      <w:r>
        <w:rPr>
          <w:rFonts w:ascii="Arial" w:hAnsi="Arial"/>
        </w:rPr>
        <w:t>διασφαλιστεί</w:t>
      </w:r>
      <w:r w:rsidRPr="00CA1861">
        <w:rPr>
          <w:rFonts w:ascii="Arial" w:hAnsi="Arial"/>
        </w:rPr>
        <w:t xml:space="preserve"> </w:t>
      </w:r>
      <w:r>
        <w:rPr>
          <w:rFonts w:ascii="Arial" w:hAnsi="Arial"/>
        </w:rPr>
        <w:t>η</w:t>
      </w:r>
      <w:r w:rsidRPr="00CA1861">
        <w:rPr>
          <w:rFonts w:ascii="Arial" w:hAnsi="Arial"/>
        </w:rPr>
        <w:t xml:space="preserve"> </w:t>
      </w:r>
      <w:r>
        <w:rPr>
          <w:rFonts w:ascii="Arial" w:hAnsi="Arial"/>
        </w:rPr>
        <w:t>ασφάλεια</w:t>
      </w:r>
      <w:r w:rsidRPr="00CA1861">
        <w:rPr>
          <w:rFonts w:ascii="Arial" w:hAnsi="Arial"/>
        </w:rPr>
        <w:t xml:space="preserve">, </w:t>
      </w:r>
      <w:r>
        <w:rPr>
          <w:rFonts w:ascii="Arial" w:hAnsi="Arial"/>
        </w:rPr>
        <w:t>η</w:t>
      </w:r>
      <w:r w:rsidRPr="00CA1861">
        <w:rPr>
          <w:rFonts w:ascii="Arial" w:hAnsi="Arial"/>
        </w:rPr>
        <w:t xml:space="preserve"> </w:t>
      </w:r>
      <w:r>
        <w:rPr>
          <w:rFonts w:ascii="Arial" w:hAnsi="Arial"/>
        </w:rPr>
        <w:t>διαθεσιμότητα</w:t>
      </w:r>
      <w:r w:rsidRPr="00CA1861">
        <w:rPr>
          <w:rFonts w:ascii="Arial" w:hAnsi="Arial"/>
        </w:rPr>
        <w:t xml:space="preserve"> </w:t>
      </w:r>
      <w:r>
        <w:rPr>
          <w:rFonts w:ascii="Arial" w:hAnsi="Arial"/>
        </w:rPr>
        <w:t>και</w:t>
      </w:r>
      <w:r w:rsidRPr="00CA1861">
        <w:rPr>
          <w:rFonts w:ascii="Arial" w:hAnsi="Arial"/>
        </w:rPr>
        <w:t xml:space="preserve"> </w:t>
      </w:r>
      <w:r>
        <w:rPr>
          <w:rFonts w:ascii="Arial" w:hAnsi="Arial"/>
        </w:rPr>
        <w:t>η</w:t>
      </w:r>
      <w:r w:rsidRPr="00CA1861">
        <w:rPr>
          <w:rFonts w:ascii="Arial" w:hAnsi="Arial"/>
        </w:rPr>
        <w:t xml:space="preserve"> </w:t>
      </w:r>
      <w:r>
        <w:rPr>
          <w:rFonts w:ascii="Arial" w:hAnsi="Arial"/>
        </w:rPr>
        <w:t>σωστή λειτουργία</w:t>
      </w:r>
      <w:r w:rsidRPr="00CA1861">
        <w:rPr>
          <w:rFonts w:ascii="Arial" w:hAnsi="Arial"/>
        </w:rPr>
        <w:t xml:space="preserve"> </w:t>
      </w:r>
      <w:r>
        <w:rPr>
          <w:rFonts w:ascii="Arial" w:hAnsi="Arial"/>
        </w:rPr>
        <w:t>των</w:t>
      </w:r>
      <w:r w:rsidRPr="00CA1861">
        <w:rPr>
          <w:rFonts w:ascii="Arial" w:hAnsi="Arial"/>
        </w:rPr>
        <w:t xml:space="preserve"> </w:t>
      </w:r>
      <w:r>
        <w:rPr>
          <w:rFonts w:ascii="Arial" w:hAnsi="Arial"/>
        </w:rPr>
        <w:t>τεχνολογικών</w:t>
      </w:r>
      <w:r w:rsidRPr="00CA1861">
        <w:rPr>
          <w:rFonts w:ascii="Arial" w:hAnsi="Arial"/>
        </w:rPr>
        <w:t xml:space="preserve"> </w:t>
      </w:r>
      <w:r>
        <w:rPr>
          <w:rFonts w:ascii="Arial" w:hAnsi="Arial"/>
        </w:rPr>
        <w:t>συσκευών</w:t>
      </w:r>
      <w:r w:rsidRPr="00CA1861">
        <w:rPr>
          <w:rFonts w:ascii="Arial" w:hAnsi="Arial"/>
        </w:rPr>
        <w:t xml:space="preserve">, </w:t>
      </w:r>
      <w:r>
        <w:rPr>
          <w:rFonts w:ascii="Arial" w:hAnsi="Arial"/>
        </w:rPr>
        <w:t>η</w:t>
      </w:r>
      <w:r w:rsidRPr="00CA1861">
        <w:rPr>
          <w:rFonts w:ascii="Arial" w:hAnsi="Arial"/>
        </w:rPr>
        <w:t xml:space="preserve"> </w:t>
      </w:r>
      <w:r>
        <w:rPr>
          <w:rFonts w:ascii="Arial" w:hAnsi="Arial"/>
        </w:rPr>
        <w:t>ευθύνη των οποίων εμπίπτει στο τεχνολογικό τμήμα.</w:t>
      </w:r>
      <w:r w:rsidRPr="003B4C21">
        <w:rPr>
          <w:rFonts w:ascii="Arial" w:hAnsi="Arial"/>
        </w:rPr>
        <w:t xml:space="preserve">  </w:t>
      </w:r>
    </w:p>
    <w:p w:rsidR="007E7E27" w:rsidRPr="003B4C21" w:rsidRDefault="007E7E27" w:rsidP="00DF4DC6">
      <w:pPr>
        <w:tabs>
          <w:tab w:val="left" w:pos="4065"/>
        </w:tabs>
        <w:spacing w:after="120" w:line="276" w:lineRule="auto"/>
        <w:jc w:val="both"/>
        <w:rPr>
          <w:rFonts w:ascii="Arial" w:hAnsi="Arial" w:cs="Arial"/>
        </w:rPr>
      </w:pPr>
      <w:r>
        <w:rPr>
          <w:rFonts w:ascii="Arial" w:hAnsi="Arial" w:cs="Arial"/>
        </w:rPr>
        <w:tab/>
      </w:r>
    </w:p>
    <w:p w:rsidR="007E7E27" w:rsidRPr="00DF4DC6" w:rsidRDefault="007E7E27" w:rsidP="00DF4DC6">
      <w:pPr>
        <w:spacing w:after="120" w:line="276" w:lineRule="auto"/>
        <w:jc w:val="both"/>
        <w:rPr>
          <w:rFonts w:ascii="Arial" w:hAnsi="Arial" w:cs="Arial"/>
          <w:b/>
          <w:color w:val="0070C0"/>
        </w:rPr>
      </w:pPr>
      <w:r w:rsidRPr="00DF4DC6">
        <w:rPr>
          <w:rFonts w:ascii="Arial" w:hAnsi="Arial"/>
          <w:b/>
          <w:color w:val="0070C0"/>
        </w:rPr>
        <w:t xml:space="preserve">Σύσταση </w:t>
      </w:r>
      <w:r w:rsidRPr="00DF4DC6">
        <w:rPr>
          <w:rFonts w:ascii="Arial" w:hAnsi="Arial" w:cs="Arial"/>
          <w:b/>
          <w:color w:val="0070C0"/>
        </w:rPr>
        <w:t xml:space="preserve">7:  Απαιτούνται εθνικά νομικά πλαίσια και ευρωπαϊκός συντονισμός </w:t>
      </w:r>
    </w:p>
    <w:p w:rsidR="008B6936" w:rsidRDefault="007E7E27" w:rsidP="00DF4DC6">
      <w:pPr>
        <w:spacing w:after="120" w:line="276" w:lineRule="auto"/>
        <w:jc w:val="both"/>
        <w:rPr>
          <w:rFonts w:ascii="Arial" w:hAnsi="Arial"/>
        </w:rPr>
      </w:pPr>
      <w:r w:rsidRPr="00665A5D">
        <w:rPr>
          <w:rFonts w:ascii="Arial" w:hAnsi="Arial" w:cs="Arial"/>
        </w:rPr>
        <w:t xml:space="preserve">Η </w:t>
      </w:r>
      <w:r w:rsidRPr="00665A5D">
        <w:rPr>
          <w:rFonts w:ascii="Arial" w:hAnsi="Arial"/>
        </w:rPr>
        <w:t>CEOM προτείνει την υιοθέτηση συγκεκριμένης εθνικής νομοθεσίας για την τηλεϊατρική σε κάθε μέλος της Ευρωπαϊκής Ένωσης</w:t>
      </w:r>
      <w:r w:rsidR="008B6936">
        <w:rPr>
          <w:rFonts w:ascii="Arial" w:hAnsi="Arial"/>
        </w:rPr>
        <w:t>.</w:t>
      </w:r>
    </w:p>
    <w:p w:rsidR="007E7E27" w:rsidRPr="00665A5D" w:rsidRDefault="008B6936" w:rsidP="00DF4DC6">
      <w:pPr>
        <w:spacing w:after="120" w:line="276" w:lineRule="auto"/>
        <w:jc w:val="both"/>
        <w:rPr>
          <w:rFonts w:ascii="Arial" w:hAnsi="Arial" w:cs="Arial"/>
        </w:rPr>
      </w:pPr>
      <w:r>
        <w:rPr>
          <w:rFonts w:ascii="Arial" w:hAnsi="Arial"/>
        </w:rPr>
        <w:t xml:space="preserve">Η </w:t>
      </w:r>
      <w:r>
        <w:rPr>
          <w:rFonts w:ascii="Arial" w:hAnsi="Arial"/>
          <w:lang w:val="en-US"/>
        </w:rPr>
        <w:t>CEOM</w:t>
      </w:r>
      <w:r>
        <w:rPr>
          <w:rFonts w:ascii="Arial" w:hAnsi="Arial"/>
        </w:rPr>
        <w:t xml:space="preserve"> προτείνει τη συνεργασία των Κρατών Μελών που θα παρέχει</w:t>
      </w:r>
      <w:r w:rsidR="007E7E27" w:rsidRPr="00665A5D">
        <w:rPr>
          <w:rFonts w:ascii="Arial" w:hAnsi="Arial"/>
        </w:rPr>
        <w:t xml:space="preserve"> ένα πλαίσιο για πράξεις διασυνοριακής τηλεϊατρικής και θα ενισχύσει τη </w:t>
      </w:r>
      <w:proofErr w:type="spellStart"/>
      <w:r w:rsidR="007E7E27" w:rsidRPr="00665A5D">
        <w:rPr>
          <w:rFonts w:ascii="Arial" w:hAnsi="Arial"/>
        </w:rPr>
        <w:t>διαλειτουργικότητα</w:t>
      </w:r>
      <w:proofErr w:type="spellEnd"/>
      <w:r w:rsidR="007E7E27" w:rsidRPr="00665A5D">
        <w:rPr>
          <w:rFonts w:ascii="Arial" w:hAnsi="Arial"/>
        </w:rPr>
        <w:t xml:space="preserve"> των πράξεων τηλεϊατρικής ανάμεσα στα κράτη μέλη με σεβασμό στα εθνικά συστήματα περίθαλψης.  </w:t>
      </w:r>
    </w:p>
    <w:sectPr w:rsidR="007E7E27" w:rsidRPr="00665A5D" w:rsidSect="00DF4DC6">
      <w:headerReference w:type="default" r:id="rId8"/>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D9" w:rsidRDefault="002E1FD9" w:rsidP="007E7E27">
      <w:r>
        <w:separator/>
      </w:r>
    </w:p>
  </w:endnote>
  <w:endnote w:type="continuationSeparator" w:id="0">
    <w:p w:rsidR="002E1FD9" w:rsidRDefault="002E1FD9" w:rsidP="007E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D9" w:rsidRDefault="002E1FD9" w:rsidP="007E7E27">
      <w:r>
        <w:separator/>
      </w:r>
    </w:p>
  </w:footnote>
  <w:footnote w:type="continuationSeparator" w:id="0">
    <w:p w:rsidR="002E1FD9" w:rsidRDefault="002E1FD9" w:rsidP="007E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783725"/>
      <w:docPartObj>
        <w:docPartGallery w:val="Page Numbers (Top of Page)"/>
        <w:docPartUnique/>
      </w:docPartObj>
    </w:sdtPr>
    <w:sdtEndPr>
      <w:rPr>
        <w:noProof/>
      </w:rPr>
    </w:sdtEndPr>
    <w:sdtContent>
      <w:p w:rsidR="006B7CF5" w:rsidRDefault="006B7CF5">
        <w:pPr>
          <w:pStyle w:val="Header"/>
          <w:jc w:val="right"/>
        </w:pPr>
        <w:r>
          <w:fldChar w:fldCharType="begin"/>
        </w:r>
        <w:r>
          <w:instrText xml:space="preserve"> PAGE   \* MERGEFORMAT </w:instrText>
        </w:r>
        <w:r>
          <w:fldChar w:fldCharType="separate"/>
        </w:r>
        <w:r w:rsidR="00C93808">
          <w:rPr>
            <w:noProof/>
          </w:rPr>
          <w:t>1</w:t>
        </w:r>
        <w:r>
          <w:rPr>
            <w:noProof/>
          </w:rPr>
          <w:fldChar w:fldCharType="end"/>
        </w:r>
      </w:p>
    </w:sdtContent>
  </w:sdt>
  <w:p w:rsidR="006B7CF5" w:rsidRDefault="006B7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6CA"/>
    <w:rsid w:val="002E1FD9"/>
    <w:rsid w:val="0058293F"/>
    <w:rsid w:val="006B7CF5"/>
    <w:rsid w:val="007316CA"/>
    <w:rsid w:val="007B1E90"/>
    <w:rsid w:val="007B41B9"/>
    <w:rsid w:val="007E7E27"/>
    <w:rsid w:val="008B6936"/>
    <w:rsid w:val="008E71F1"/>
    <w:rsid w:val="00A4509F"/>
    <w:rsid w:val="00C348DA"/>
    <w:rsid w:val="00C93808"/>
    <w:rsid w:val="00DF4DC6"/>
    <w:rsid w:val="00E25F96"/>
    <w:rsid w:val="00E73F8B"/>
    <w:rsid w:val="00E764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6CA"/>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16CA"/>
    <w:rPr>
      <w:color w:val="0000FF"/>
      <w:u w:val="single"/>
    </w:rPr>
  </w:style>
  <w:style w:type="paragraph" w:styleId="NormalWeb">
    <w:name w:val="Normal (Web)"/>
    <w:basedOn w:val="Normal"/>
    <w:uiPriority w:val="99"/>
    <w:semiHidden/>
    <w:unhideWhenUsed/>
    <w:rsid w:val="007316CA"/>
    <w:pPr>
      <w:spacing w:before="100" w:beforeAutospacing="1" w:after="100" w:afterAutospacing="1"/>
    </w:pPr>
  </w:style>
  <w:style w:type="paragraph" w:styleId="Header">
    <w:name w:val="header"/>
    <w:basedOn w:val="Normal"/>
    <w:link w:val="HeaderChar"/>
    <w:uiPriority w:val="99"/>
    <w:unhideWhenUsed/>
    <w:rsid w:val="007E7E27"/>
    <w:pPr>
      <w:tabs>
        <w:tab w:val="center" w:pos="4536"/>
        <w:tab w:val="right" w:pos="9072"/>
      </w:tabs>
    </w:pPr>
    <w:rPr>
      <w:rFonts w:ascii="Calibri" w:eastAsia="Calibri" w:hAnsi="Calibri"/>
      <w:sz w:val="22"/>
      <w:szCs w:val="22"/>
      <w:lang w:val="en-GB" w:eastAsia="en-GB"/>
    </w:rPr>
  </w:style>
  <w:style w:type="character" w:customStyle="1" w:styleId="HeaderChar">
    <w:name w:val="Header Char"/>
    <w:basedOn w:val="DefaultParagraphFont"/>
    <w:link w:val="Header"/>
    <w:uiPriority w:val="99"/>
    <w:rsid w:val="007E7E27"/>
    <w:rPr>
      <w:rFonts w:ascii="Calibri" w:eastAsia="Calibri" w:hAnsi="Calibri" w:cs="Times New Roman"/>
      <w:lang w:val="en-GB" w:eastAsia="en-GB"/>
    </w:rPr>
  </w:style>
  <w:style w:type="paragraph" w:styleId="FootnoteText">
    <w:name w:val="footnote text"/>
    <w:basedOn w:val="Normal"/>
    <w:link w:val="FootnoteTextChar"/>
    <w:uiPriority w:val="99"/>
    <w:semiHidden/>
    <w:unhideWhenUsed/>
    <w:rsid w:val="007E7E27"/>
    <w:pPr>
      <w:spacing w:after="200" w:line="276" w:lineRule="auto"/>
    </w:pPr>
    <w:rPr>
      <w:rFonts w:ascii="Calibri" w:eastAsia="Calibri" w:hAnsi="Calibri"/>
      <w:sz w:val="20"/>
      <w:szCs w:val="20"/>
      <w:lang w:val="en-GB" w:eastAsia="en-GB"/>
    </w:rPr>
  </w:style>
  <w:style w:type="character" w:customStyle="1" w:styleId="FootnoteTextChar">
    <w:name w:val="Footnote Text Char"/>
    <w:basedOn w:val="DefaultParagraphFont"/>
    <w:link w:val="FootnoteText"/>
    <w:uiPriority w:val="99"/>
    <w:semiHidden/>
    <w:rsid w:val="007E7E27"/>
    <w:rPr>
      <w:rFonts w:ascii="Calibri" w:eastAsia="Calibri" w:hAnsi="Calibri" w:cs="Times New Roman"/>
      <w:sz w:val="20"/>
      <w:szCs w:val="20"/>
      <w:lang w:val="en-GB" w:eastAsia="en-GB"/>
    </w:rPr>
  </w:style>
  <w:style w:type="character" w:styleId="FootnoteReference">
    <w:name w:val="footnote reference"/>
    <w:uiPriority w:val="99"/>
    <w:semiHidden/>
    <w:unhideWhenUsed/>
    <w:rsid w:val="007E7E27"/>
    <w:rPr>
      <w:vertAlign w:val="superscript"/>
      <w:lang w:val="en-GB" w:eastAsia="en-GB"/>
    </w:rPr>
  </w:style>
  <w:style w:type="paragraph" w:styleId="Footer">
    <w:name w:val="footer"/>
    <w:basedOn w:val="Normal"/>
    <w:link w:val="FooterChar"/>
    <w:uiPriority w:val="99"/>
    <w:unhideWhenUsed/>
    <w:rsid w:val="008B6936"/>
    <w:pPr>
      <w:tabs>
        <w:tab w:val="center" w:pos="4153"/>
        <w:tab w:val="right" w:pos="8306"/>
      </w:tabs>
    </w:pPr>
  </w:style>
  <w:style w:type="character" w:customStyle="1" w:styleId="FooterChar">
    <w:name w:val="Footer Char"/>
    <w:basedOn w:val="DefaultParagraphFont"/>
    <w:link w:val="Footer"/>
    <w:uiPriority w:val="99"/>
    <w:rsid w:val="008B6936"/>
    <w:rPr>
      <w:rFonts w:ascii="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DF4DC6"/>
    <w:rPr>
      <w:rFonts w:ascii="Tahoma" w:hAnsi="Tahoma" w:cs="Tahoma"/>
      <w:sz w:val="16"/>
      <w:szCs w:val="16"/>
    </w:rPr>
  </w:style>
  <w:style w:type="character" w:customStyle="1" w:styleId="BalloonTextChar">
    <w:name w:val="Balloon Text Char"/>
    <w:basedOn w:val="DefaultParagraphFont"/>
    <w:link w:val="BalloonText"/>
    <w:uiPriority w:val="99"/>
    <w:semiHidden/>
    <w:rsid w:val="00DF4DC6"/>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6CA"/>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16CA"/>
    <w:rPr>
      <w:color w:val="0000FF"/>
      <w:u w:val="single"/>
    </w:rPr>
  </w:style>
  <w:style w:type="paragraph" w:styleId="NormalWeb">
    <w:name w:val="Normal (Web)"/>
    <w:basedOn w:val="Normal"/>
    <w:uiPriority w:val="99"/>
    <w:semiHidden/>
    <w:unhideWhenUsed/>
    <w:rsid w:val="007316CA"/>
    <w:pPr>
      <w:spacing w:before="100" w:beforeAutospacing="1" w:after="100" w:afterAutospacing="1"/>
    </w:pPr>
  </w:style>
  <w:style w:type="paragraph" w:styleId="Header">
    <w:name w:val="header"/>
    <w:basedOn w:val="Normal"/>
    <w:link w:val="HeaderChar"/>
    <w:uiPriority w:val="99"/>
    <w:unhideWhenUsed/>
    <w:rsid w:val="007E7E27"/>
    <w:pPr>
      <w:tabs>
        <w:tab w:val="center" w:pos="4536"/>
        <w:tab w:val="right" w:pos="9072"/>
      </w:tabs>
    </w:pPr>
    <w:rPr>
      <w:rFonts w:ascii="Calibri" w:eastAsia="Calibri" w:hAnsi="Calibri"/>
      <w:sz w:val="22"/>
      <w:szCs w:val="22"/>
      <w:lang w:val="en-GB" w:eastAsia="en-GB"/>
    </w:rPr>
  </w:style>
  <w:style w:type="character" w:customStyle="1" w:styleId="HeaderChar">
    <w:name w:val="Header Char"/>
    <w:basedOn w:val="DefaultParagraphFont"/>
    <w:link w:val="Header"/>
    <w:uiPriority w:val="99"/>
    <w:rsid w:val="007E7E27"/>
    <w:rPr>
      <w:rFonts w:ascii="Calibri" w:eastAsia="Calibri" w:hAnsi="Calibri" w:cs="Times New Roman"/>
      <w:lang w:val="en-GB" w:eastAsia="en-GB"/>
    </w:rPr>
  </w:style>
  <w:style w:type="paragraph" w:styleId="FootnoteText">
    <w:name w:val="footnote text"/>
    <w:basedOn w:val="Normal"/>
    <w:link w:val="FootnoteTextChar"/>
    <w:uiPriority w:val="99"/>
    <w:semiHidden/>
    <w:unhideWhenUsed/>
    <w:rsid w:val="007E7E27"/>
    <w:pPr>
      <w:spacing w:after="200" w:line="276" w:lineRule="auto"/>
    </w:pPr>
    <w:rPr>
      <w:rFonts w:ascii="Calibri" w:eastAsia="Calibri" w:hAnsi="Calibri"/>
      <w:sz w:val="20"/>
      <w:szCs w:val="20"/>
      <w:lang w:val="en-GB" w:eastAsia="en-GB"/>
    </w:rPr>
  </w:style>
  <w:style w:type="character" w:customStyle="1" w:styleId="FootnoteTextChar">
    <w:name w:val="Footnote Text Char"/>
    <w:basedOn w:val="DefaultParagraphFont"/>
    <w:link w:val="FootnoteText"/>
    <w:uiPriority w:val="99"/>
    <w:semiHidden/>
    <w:rsid w:val="007E7E27"/>
    <w:rPr>
      <w:rFonts w:ascii="Calibri" w:eastAsia="Calibri" w:hAnsi="Calibri" w:cs="Times New Roman"/>
      <w:sz w:val="20"/>
      <w:szCs w:val="20"/>
      <w:lang w:val="en-GB" w:eastAsia="en-GB"/>
    </w:rPr>
  </w:style>
  <w:style w:type="character" w:styleId="FootnoteReference">
    <w:name w:val="footnote reference"/>
    <w:uiPriority w:val="99"/>
    <w:semiHidden/>
    <w:unhideWhenUsed/>
    <w:rsid w:val="007E7E27"/>
    <w:rPr>
      <w:vertAlign w:val="superscript"/>
      <w:lang w:val="en-GB" w:eastAsia="en-GB"/>
    </w:rPr>
  </w:style>
  <w:style w:type="paragraph" w:styleId="Footer">
    <w:name w:val="footer"/>
    <w:basedOn w:val="Normal"/>
    <w:link w:val="FooterChar"/>
    <w:uiPriority w:val="99"/>
    <w:unhideWhenUsed/>
    <w:rsid w:val="008B6936"/>
    <w:pPr>
      <w:tabs>
        <w:tab w:val="center" w:pos="4153"/>
        <w:tab w:val="right" w:pos="8306"/>
      </w:tabs>
    </w:pPr>
  </w:style>
  <w:style w:type="character" w:customStyle="1" w:styleId="FooterChar">
    <w:name w:val="Footer Char"/>
    <w:basedOn w:val="DefaultParagraphFont"/>
    <w:link w:val="Footer"/>
    <w:uiPriority w:val="99"/>
    <w:rsid w:val="008B6936"/>
    <w:rPr>
      <w:rFonts w:ascii="Times New Roman" w:hAnsi="Times New Roman" w:cs="Times New Roman"/>
      <w:sz w:val="24"/>
      <w:szCs w:val="24"/>
      <w:lang w:eastAsia="el-GR"/>
    </w:rPr>
  </w:style>
  <w:style w:type="paragraph" w:styleId="BalloonText">
    <w:name w:val="Balloon Text"/>
    <w:basedOn w:val="Normal"/>
    <w:link w:val="BalloonTextChar"/>
    <w:uiPriority w:val="99"/>
    <w:semiHidden/>
    <w:unhideWhenUsed/>
    <w:rsid w:val="00DF4DC6"/>
    <w:rPr>
      <w:rFonts w:ascii="Tahoma" w:hAnsi="Tahoma" w:cs="Tahoma"/>
      <w:sz w:val="16"/>
      <w:szCs w:val="16"/>
    </w:rPr>
  </w:style>
  <w:style w:type="character" w:customStyle="1" w:styleId="BalloonTextChar">
    <w:name w:val="Balloon Text Char"/>
    <w:basedOn w:val="DefaultParagraphFont"/>
    <w:link w:val="BalloonText"/>
    <w:uiPriority w:val="99"/>
    <w:semiHidden/>
    <w:rsid w:val="00DF4DC6"/>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2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4C74-A18A-462D-9CC4-15DC32AA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864</Words>
  <Characters>4668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ext_dept1</dc:creator>
  <cp:lastModifiedBy>extdept_B</cp:lastModifiedBy>
  <cp:revision>5</cp:revision>
  <cp:lastPrinted>2014-07-01T06:40:00Z</cp:lastPrinted>
  <dcterms:created xsi:type="dcterms:W3CDTF">2014-07-01T12:11:00Z</dcterms:created>
  <dcterms:modified xsi:type="dcterms:W3CDTF">2014-07-02T12:11:00Z</dcterms:modified>
</cp:coreProperties>
</file>